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02B" w:rsidRPr="0063070E" w:rsidRDefault="00E9502B" w:rsidP="00A36ACB">
      <w:pPr>
        <w:tabs>
          <w:tab w:val="center" w:pos="4153"/>
        </w:tabs>
        <w:adjustRightInd w:val="0"/>
        <w:snapToGrid w:val="0"/>
        <w:spacing w:line="720" w:lineRule="exact"/>
        <w:jc w:val="left"/>
        <w:rPr>
          <w:rFonts w:ascii="仿宋_GB2312" w:eastAsia="仿宋_GB2312"/>
          <w:bCs/>
          <w:sz w:val="30"/>
          <w:szCs w:val="30"/>
        </w:rPr>
      </w:pPr>
      <w:r w:rsidRPr="0063070E">
        <w:rPr>
          <w:rFonts w:ascii="黑体" w:eastAsia="黑体" w:hAnsi="黑体" w:hint="eastAsia"/>
          <w:bCs/>
          <w:sz w:val="30"/>
          <w:szCs w:val="30"/>
        </w:rPr>
        <w:t>附件</w:t>
      </w:r>
      <w:r w:rsidR="00415CA2">
        <w:rPr>
          <w:rFonts w:ascii="黑体" w:eastAsia="黑体" w:hAnsi="黑体"/>
          <w:bCs/>
          <w:sz w:val="30"/>
          <w:szCs w:val="30"/>
        </w:rPr>
        <w:t>1</w:t>
      </w:r>
    </w:p>
    <w:p w:rsidR="00E9502B" w:rsidRPr="009A232D" w:rsidRDefault="002225EB" w:rsidP="009A232D">
      <w:pPr>
        <w:tabs>
          <w:tab w:val="left" w:pos="225"/>
          <w:tab w:val="center" w:pos="4153"/>
        </w:tabs>
        <w:adjustRightInd w:val="0"/>
        <w:snapToGrid w:val="0"/>
        <w:spacing w:beforeLines="50" w:before="156" w:afterLines="50" w:after="156" w:line="580" w:lineRule="exact"/>
        <w:jc w:val="center"/>
        <w:rPr>
          <w:rFonts w:ascii="方正小标宋简体" w:eastAsia="方正小标宋简体"/>
          <w:bCs/>
          <w:sz w:val="40"/>
          <w:szCs w:val="48"/>
        </w:rPr>
      </w:pPr>
      <w:r w:rsidRPr="009A232D">
        <w:rPr>
          <w:rFonts w:ascii="方正小标宋简体" w:eastAsia="方正小标宋简体" w:hint="eastAsia"/>
          <w:bCs/>
          <w:sz w:val="40"/>
          <w:szCs w:val="48"/>
        </w:rPr>
        <w:t>可视化学习教材参考指南</w:t>
      </w:r>
      <w:r w:rsidRPr="008C2239">
        <w:rPr>
          <w:rFonts w:ascii="方正小标宋简体" w:eastAsia="方正小标宋简体" w:hint="eastAsia"/>
          <w:bCs/>
          <w:sz w:val="30"/>
          <w:szCs w:val="30"/>
        </w:rPr>
        <w:t>（根据形势及时更新）</w:t>
      </w:r>
      <w:r w:rsidRPr="009A232D">
        <w:rPr>
          <w:rFonts w:ascii="方正小标宋简体" w:eastAsia="方正小标宋简体" w:hint="eastAsia"/>
          <w:bCs/>
          <w:sz w:val="40"/>
          <w:szCs w:val="48"/>
        </w:rPr>
        <w:t xml:space="preserve">                    </w:t>
      </w:r>
      <w:r w:rsidRPr="009A232D">
        <w:rPr>
          <w:rFonts w:ascii="方正小标宋简体" w:eastAsia="方正小标宋简体"/>
          <w:bCs/>
          <w:sz w:val="40"/>
          <w:szCs w:val="48"/>
        </w:rPr>
        <w:t xml:space="preserve">               </w:t>
      </w:r>
      <w:r w:rsidRPr="008C2239">
        <w:rPr>
          <w:rFonts w:ascii="微软雅黑" w:eastAsia="微软雅黑" w:hAnsi="微软雅黑" w:hint="eastAsia"/>
          <w:bCs/>
          <w:sz w:val="30"/>
          <w:szCs w:val="30"/>
        </w:rPr>
        <w:t>新民主主义革命时期（1</w:t>
      </w:r>
      <w:r w:rsidRPr="008C2239">
        <w:rPr>
          <w:rFonts w:ascii="微软雅黑" w:eastAsia="微软雅黑" w:hAnsi="微软雅黑"/>
          <w:bCs/>
          <w:sz w:val="30"/>
          <w:szCs w:val="30"/>
        </w:rPr>
        <w:t>921</w:t>
      </w:r>
      <w:r w:rsidRPr="008C2239">
        <w:rPr>
          <w:rFonts w:ascii="微软雅黑" w:eastAsia="微软雅黑" w:hAnsi="微软雅黑" w:hint="eastAsia"/>
          <w:bCs/>
          <w:sz w:val="30"/>
          <w:szCs w:val="30"/>
        </w:rPr>
        <w:t>-</w:t>
      </w:r>
      <w:r w:rsidR="009A232D" w:rsidRPr="008C2239">
        <w:rPr>
          <w:rFonts w:ascii="微软雅黑" w:eastAsia="微软雅黑" w:hAnsi="微软雅黑"/>
          <w:bCs/>
          <w:sz w:val="30"/>
          <w:szCs w:val="30"/>
        </w:rPr>
        <w:t>1</w:t>
      </w:r>
      <w:r w:rsidRPr="008C2239">
        <w:rPr>
          <w:rFonts w:ascii="微软雅黑" w:eastAsia="微软雅黑" w:hAnsi="微软雅黑"/>
          <w:bCs/>
          <w:sz w:val="30"/>
          <w:szCs w:val="30"/>
        </w:rPr>
        <w:t>949</w:t>
      </w:r>
      <w:r w:rsidRPr="008C2239">
        <w:rPr>
          <w:rFonts w:ascii="微软雅黑" w:eastAsia="微软雅黑" w:hAnsi="微软雅黑" w:hint="eastAsia"/>
          <w:bCs/>
          <w:sz w:val="30"/>
          <w:szCs w:val="3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3272"/>
        <w:gridCol w:w="2790"/>
        <w:gridCol w:w="6868"/>
      </w:tblGrid>
      <w:tr w:rsidR="00AA1226" w:rsidRPr="0063070E" w:rsidTr="00AA1226">
        <w:trPr>
          <w:trHeight w:val="518"/>
          <w:jc w:val="center"/>
        </w:trPr>
        <w:tc>
          <w:tcPr>
            <w:tcW w:w="365" w:type="pct"/>
            <w:tcBorders>
              <w:bottom w:val="single" w:sz="4" w:space="0" w:color="auto"/>
            </w:tcBorders>
            <w:shd w:val="clear" w:color="auto" w:fill="auto"/>
            <w:vAlign w:val="center"/>
          </w:tcPr>
          <w:p w:rsidR="00AA1226" w:rsidRPr="00AA1226" w:rsidRDefault="00AA1226" w:rsidP="0063070E">
            <w:pPr>
              <w:jc w:val="center"/>
              <w:rPr>
                <w:rFonts w:ascii="微软雅黑" w:eastAsia="微软雅黑" w:hAnsi="微软雅黑"/>
                <w:b/>
                <w:sz w:val="24"/>
              </w:rPr>
            </w:pPr>
            <w:r w:rsidRPr="00AA1226">
              <w:rPr>
                <w:rFonts w:ascii="微软雅黑" w:eastAsia="微软雅黑" w:hAnsi="微软雅黑" w:hint="eastAsia"/>
                <w:b/>
                <w:sz w:val="24"/>
              </w:rPr>
              <w:t>类型</w:t>
            </w:r>
          </w:p>
        </w:tc>
        <w:tc>
          <w:tcPr>
            <w:tcW w:w="1173" w:type="pct"/>
            <w:tcBorders>
              <w:bottom w:val="single" w:sz="4" w:space="0" w:color="auto"/>
            </w:tcBorders>
            <w:shd w:val="clear" w:color="auto" w:fill="auto"/>
            <w:vAlign w:val="center"/>
          </w:tcPr>
          <w:p w:rsidR="00AA1226" w:rsidRPr="00AA1226" w:rsidRDefault="00AA1226" w:rsidP="0063070E">
            <w:pPr>
              <w:jc w:val="center"/>
              <w:rPr>
                <w:rFonts w:ascii="微软雅黑" w:eastAsia="微软雅黑" w:hAnsi="微软雅黑"/>
                <w:b/>
                <w:sz w:val="24"/>
              </w:rPr>
            </w:pPr>
            <w:r w:rsidRPr="00AA1226">
              <w:rPr>
                <w:rFonts w:ascii="微软雅黑" w:eastAsia="微软雅黑" w:hAnsi="微软雅黑" w:hint="eastAsia"/>
                <w:b/>
                <w:sz w:val="24"/>
              </w:rPr>
              <w:t>片名</w:t>
            </w:r>
          </w:p>
        </w:tc>
        <w:tc>
          <w:tcPr>
            <w:tcW w:w="1000" w:type="pct"/>
            <w:tcBorders>
              <w:bottom w:val="single" w:sz="4" w:space="0" w:color="auto"/>
            </w:tcBorders>
            <w:shd w:val="clear" w:color="auto" w:fill="auto"/>
            <w:vAlign w:val="center"/>
          </w:tcPr>
          <w:p w:rsidR="00AA1226" w:rsidRPr="00AA1226" w:rsidRDefault="00AA1226" w:rsidP="0063070E">
            <w:pPr>
              <w:jc w:val="center"/>
              <w:rPr>
                <w:rFonts w:ascii="微软雅黑" w:eastAsia="微软雅黑" w:hAnsi="微软雅黑"/>
                <w:b/>
                <w:sz w:val="24"/>
              </w:rPr>
            </w:pPr>
            <w:r w:rsidRPr="00AA1226">
              <w:rPr>
                <w:rFonts w:ascii="微软雅黑" w:eastAsia="微软雅黑" w:hAnsi="微软雅黑" w:hint="eastAsia"/>
                <w:b/>
                <w:sz w:val="24"/>
              </w:rPr>
              <w:t>制作背景</w:t>
            </w:r>
          </w:p>
        </w:tc>
        <w:tc>
          <w:tcPr>
            <w:tcW w:w="2462" w:type="pct"/>
            <w:tcBorders>
              <w:bottom w:val="single" w:sz="4" w:space="0" w:color="auto"/>
            </w:tcBorders>
            <w:shd w:val="clear" w:color="auto" w:fill="auto"/>
            <w:vAlign w:val="center"/>
          </w:tcPr>
          <w:p w:rsidR="00AA1226" w:rsidRPr="00AA1226" w:rsidRDefault="00AA1226" w:rsidP="0063070E">
            <w:pPr>
              <w:jc w:val="center"/>
              <w:rPr>
                <w:rFonts w:ascii="微软雅黑" w:eastAsia="微软雅黑" w:hAnsi="微软雅黑"/>
                <w:b/>
                <w:sz w:val="24"/>
              </w:rPr>
            </w:pPr>
            <w:r w:rsidRPr="00AA1226">
              <w:rPr>
                <w:rFonts w:ascii="微软雅黑" w:eastAsia="微软雅黑" w:hAnsi="微软雅黑" w:hint="eastAsia"/>
                <w:b/>
                <w:sz w:val="24"/>
              </w:rPr>
              <w:t>内容简介</w:t>
            </w:r>
          </w:p>
        </w:tc>
      </w:tr>
      <w:tr w:rsidR="00AA1226" w:rsidRPr="0063070E" w:rsidTr="008C2239">
        <w:trPr>
          <w:trHeight w:val="1850"/>
          <w:jc w:val="center"/>
        </w:trPr>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AA1226" w:rsidRPr="00AA1226" w:rsidRDefault="00AA1226" w:rsidP="0063070E">
            <w:pPr>
              <w:adjustRightInd w:val="0"/>
              <w:snapToGrid w:val="0"/>
              <w:spacing w:line="340" w:lineRule="exact"/>
              <w:jc w:val="center"/>
              <w:rPr>
                <w:rFonts w:ascii="微软雅黑" w:eastAsia="微软雅黑" w:hAnsi="微软雅黑"/>
                <w:b/>
                <w:bCs/>
                <w:spacing w:val="-6"/>
                <w:sz w:val="24"/>
              </w:rPr>
            </w:pPr>
            <w:r w:rsidRPr="00AA1226">
              <w:rPr>
                <w:rFonts w:ascii="微软雅黑" w:eastAsia="微软雅黑" w:hAnsi="微软雅黑" w:hint="eastAsia"/>
                <w:b/>
                <w:bCs/>
                <w:spacing w:val="-6"/>
                <w:sz w:val="24"/>
              </w:rPr>
              <w:t>政论片</w:t>
            </w:r>
          </w:p>
        </w:tc>
        <w:tc>
          <w:tcPr>
            <w:tcW w:w="1173" w:type="pct"/>
            <w:tcBorders>
              <w:top w:val="single" w:sz="4" w:space="0" w:color="auto"/>
              <w:left w:val="single" w:sz="4" w:space="0" w:color="auto"/>
              <w:bottom w:val="single" w:sz="4" w:space="0" w:color="auto"/>
              <w:right w:val="single" w:sz="4" w:space="0" w:color="auto"/>
            </w:tcBorders>
            <w:shd w:val="clear" w:color="auto" w:fill="auto"/>
            <w:vAlign w:val="center"/>
          </w:tcPr>
          <w:p w:rsidR="00AA1226" w:rsidRPr="00B42496" w:rsidRDefault="00AA1226" w:rsidP="00AA1226">
            <w:pPr>
              <w:adjustRightInd w:val="0"/>
              <w:snapToGrid w:val="0"/>
              <w:spacing w:line="340" w:lineRule="exact"/>
              <w:jc w:val="center"/>
              <w:rPr>
                <w:rFonts w:ascii="仿宋_GB2312" w:eastAsia="仿宋_GB2312" w:hAnsi="微软雅黑"/>
                <w:b/>
                <w:bCs/>
                <w:spacing w:val="-6"/>
                <w:sz w:val="24"/>
              </w:rPr>
            </w:pPr>
            <w:r w:rsidRPr="00B42496">
              <w:rPr>
                <w:rFonts w:ascii="仿宋_GB2312" w:eastAsia="仿宋_GB2312" w:hAnsi="微软雅黑" w:hint="eastAsia"/>
                <w:b/>
                <w:bCs/>
                <w:spacing w:val="-6"/>
                <w:sz w:val="24"/>
              </w:rPr>
              <w:t>《筑梦路上》</w:t>
            </w:r>
            <w:r w:rsidRPr="00B42496">
              <w:rPr>
                <w:rFonts w:ascii="仿宋_GB2312" w:eastAsia="仿宋_GB2312" w:hAnsi="微软雅黑"/>
                <w:b/>
                <w:bCs/>
                <w:spacing w:val="-6"/>
                <w:sz w:val="24"/>
              </w:rPr>
              <w:t xml:space="preserve">                  </w:t>
            </w:r>
          </w:p>
          <w:p w:rsidR="00AA1226" w:rsidRPr="00B42496" w:rsidRDefault="00AA1226" w:rsidP="00AA1226">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（共9集，每集25分钟，可选3集）</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rsidR="00AA1226" w:rsidRPr="00B42496" w:rsidRDefault="00AA1226" w:rsidP="0063070E">
            <w:pPr>
              <w:widowControl/>
              <w:adjustRightInd w:val="0"/>
              <w:snapToGrid w:val="0"/>
              <w:spacing w:line="340" w:lineRule="exact"/>
              <w:jc w:val="center"/>
              <w:rPr>
                <w:rFonts w:ascii="仿宋_GB2312" w:eastAsia="仿宋_GB2312" w:hAnsi="微软雅黑"/>
                <w:color w:val="000000"/>
                <w:spacing w:val="-6"/>
                <w:kern w:val="0"/>
                <w:sz w:val="24"/>
              </w:rPr>
            </w:pPr>
            <w:r w:rsidRPr="00B42496">
              <w:rPr>
                <w:rFonts w:ascii="仿宋_GB2312" w:eastAsia="仿宋_GB2312" w:hAnsi="微软雅黑" w:hint="eastAsia"/>
                <w:color w:val="000000"/>
                <w:spacing w:val="-6"/>
                <w:sz w:val="24"/>
              </w:rPr>
              <w:t>为庆祝中国共产党成立95周年，中央宣传部、中央文献研究室、中央党史研究室等部门联合摄制</w:t>
            </w:r>
          </w:p>
        </w:tc>
        <w:tc>
          <w:tcPr>
            <w:tcW w:w="2462" w:type="pct"/>
            <w:tcBorders>
              <w:top w:val="single" w:sz="4" w:space="0" w:color="auto"/>
              <w:left w:val="single" w:sz="4" w:space="0" w:color="auto"/>
              <w:bottom w:val="single" w:sz="4" w:space="0" w:color="auto"/>
              <w:right w:val="single" w:sz="4" w:space="0" w:color="auto"/>
            </w:tcBorders>
            <w:shd w:val="clear" w:color="auto" w:fill="auto"/>
            <w:vAlign w:val="center"/>
          </w:tcPr>
          <w:p w:rsidR="00AA1226" w:rsidRPr="00B42496" w:rsidRDefault="00AA1226" w:rsidP="0063070E">
            <w:pPr>
              <w:adjustRightInd w:val="0"/>
              <w:snapToGrid w:val="0"/>
              <w:spacing w:line="340" w:lineRule="exact"/>
              <w:jc w:val="center"/>
              <w:rPr>
                <w:rFonts w:ascii="仿宋_GB2312" w:eastAsia="仿宋_GB2312" w:hAnsi="微软雅黑"/>
                <w:color w:val="000000"/>
                <w:spacing w:val="-6"/>
                <w:sz w:val="24"/>
              </w:rPr>
            </w:pPr>
            <w:r w:rsidRPr="00B42496">
              <w:rPr>
                <w:rFonts w:ascii="仿宋_GB2312" w:eastAsia="仿宋_GB2312" w:hAnsi="微软雅黑" w:hint="eastAsia"/>
                <w:color w:val="000000"/>
                <w:spacing w:val="-6"/>
                <w:sz w:val="24"/>
              </w:rPr>
              <w:t>第一集 群英寻路 第二集 存亡之秋 第三集 井冈星火 第四集 万里长征 第五集 西安事变 第六集 中流砥柱 第七集 重庆谈判 第八集 战略决战 第九集 开国盛举 用“讲故事”“析事理”的手法，深刻描绘了党团结带领全国各族人民经历的“寻梦”之路。</w:t>
            </w:r>
          </w:p>
        </w:tc>
      </w:tr>
      <w:tr w:rsidR="00AA1226" w:rsidRPr="0063070E" w:rsidTr="00B42496">
        <w:trPr>
          <w:trHeight w:val="1254"/>
          <w:jc w:val="center"/>
        </w:trPr>
        <w:tc>
          <w:tcPr>
            <w:tcW w:w="3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1226" w:rsidRPr="00AA1226" w:rsidRDefault="00AA1226" w:rsidP="0063070E">
            <w:pPr>
              <w:adjustRightInd w:val="0"/>
              <w:snapToGrid w:val="0"/>
              <w:spacing w:line="340" w:lineRule="exact"/>
              <w:jc w:val="center"/>
              <w:rPr>
                <w:rFonts w:ascii="微软雅黑" w:eastAsia="微软雅黑" w:hAnsi="微软雅黑"/>
                <w:b/>
                <w:bCs/>
                <w:spacing w:val="-6"/>
                <w:sz w:val="24"/>
              </w:rPr>
            </w:pPr>
            <w:r w:rsidRPr="00AA1226">
              <w:rPr>
                <w:rFonts w:ascii="微软雅黑" w:eastAsia="微软雅黑" w:hAnsi="微软雅黑" w:hint="eastAsia"/>
                <w:b/>
                <w:bCs/>
                <w:spacing w:val="-6"/>
                <w:sz w:val="24"/>
              </w:rPr>
              <w:t>电影</w:t>
            </w:r>
          </w:p>
        </w:tc>
        <w:tc>
          <w:tcPr>
            <w:tcW w:w="1173" w:type="pct"/>
            <w:tcBorders>
              <w:top w:val="single" w:sz="4" w:space="0" w:color="auto"/>
              <w:left w:val="single" w:sz="4" w:space="0" w:color="auto"/>
              <w:bottom w:val="single" w:sz="4" w:space="0" w:color="auto"/>
              <w:right w:val="single" w:sz="4" w:space="0" w:color="auto"/>
            </w:tcBorders>
            <w:shd w:val="clear" w:color="auto" w:fill="auto"/>
            <w:vAlign w:val="center"/>
          </w:tcPr>
          <w:p w:rsidR="008C2239" w:rsidRPr="00B42496" w:rsidRDefault="00AA1226" w:rsidP="0063070E">
            <w:pPr>
              <w:adjustRightInd w:val="0"/>
              <w:snapToGrid w:val="0"/>
              <w:spacing w:line="340" w:lineRule="exact"/>
              <w:jc w:val="center"/>
              <w:rPr>
                <w:rFonts w:ascii="仿宋_GB2312" w:eastAsia="仿宋_GB2312" w:hAnsi="微软雅黑"/>
                <w:b/>
                <w:bCs/>
                <w:spacing w:val="-6"/>
                <w:sz w:val="24"/>
              </w:rPr>
            </w:pPr>
            <w:r w:rsidRPr="00B42496">
              <w:rPr>
                <w:rFonts w:ascii="仿宋_GB2312" w:eastAsia="仿宋_GB2312" w:hAnsi="微软雅黑" w:hint="eastAsia"/>
                <w:b/>
                <w:bCs/>
                <w:spacing w:val="-6"/>
                <w:sz w:val="24"/>
              </w:rPr>
              <w:t>《开天辟地》</w:t>
            </w:r>
          </w:p>
          <w:p w:rsidR="00AA1226" w:rsidRPr="00B42496" w:rsidRDefault="00AA1226" w:rsidP="0063070E">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（时长163分钟）</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rsidR="00AA1226" w:rsidRPr="00B42496" w:rsidRDefault="00AA1226" w:rsidP="0063070E">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上海电影制片厂于1991年出品，“学习强国”推荐</w:t>
            </w:r>
          </w:p>
        </w:tc>
        <w:tc>
          <w:tcPr>
            <w:tcW w:w="2462" w:type="pct"/>
            <w:tcBorders>
              <w:top w:val="single" w:sz="4" w:space="0" w:color="auto"/>
              <w:left w:val="single" w:sz="4" w:space="0" w:color="auto"/>
              <w:bottom w:val="single" w:sz="4" w:space="0" w:color="auto"/>
              <w:right w:val="single" w:sz="4" w:space="0" w:color="auto"/>
            </w:tcBorders>
            <w:shd w:val="clear" w:color="auto" w:fill="auto"/>
            <w:vAlign w:val="center"/>
          </w:tcPr>
          <w:p w:rsidR="00AA1226" w:rsidRPr="00B42496" w:rsidRDefault="00AA1226" w:rsidP="00EF42A8">
            <w:pPr>
              <w:adjustRightInd w:val="0"/>
              <w:snapToGrid w:val="0"/>
              <w:spacing w:line="340" w:lineRule="exact"/>
              <w:rPr>
                <w:rFonts w:ascii="仿宋_GB2312" w:eastAsia="仿宋_GB2312" w:hAnsi="微软雅黑"/>
                <w:bCs/>
                <w:spacing w:val="-6"/>
                <w:sz w:val="24"/>
              </w:rPr>
            </w:pPr>
            <w:r w:rsidRPr="00B42496">
              <w:rPr>
                <w:rFonts w:ascii="仿宋_GB2312" w:eastAsia="仿宋_GB2312" w:hAnsi="微软雅黑" w:hint="eastAsia"/>
                <w:bCs/>
                <w:spacing w:val="-6"/>
                <w:sz w:val="24"/>
              </w:rPr>
              <w:t>该片是为纪念中国共产党成立70周年而拍摄，是中国第一部以建党为背景的影片，讲述了李大钊、陈独秀等爱国志士创建中国共产党的艰辛历程。</w:t>
            </w:r>
          </w:p>
        </w:tc>
      </w:tr>
      <w:tr w:rsidR="00AA1226" w:rsidRPr="0063070E" w:rsidTr="008C2239">
        <w:trPr>
          <w:trHeight w:val="1982"/>
          <w:jc w:val="center"/>
        </w:trPr>
        <w:tc>
          <w:tcPr>
            <w:tcW w:w="3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AA1226" w:rsidRPr="0063070E" w:rsidRDefault="00AA1226" w:rsidP="0063070E">
            <w:pPr>
              <w:adjustRightInd w:val="0"/>
              <w:snapToGrid w:val="0"/>
              <w:spacing w:line="340" w:lineRule="exact"/>
              <w:jc w:val="center"/>
              <w:rPr>
                <w:rFonts w:ascii="仿宋_GB2312" w:eastAsia="仿宋_GB2312" w:hAnsi="宋体"/>
                <w:bCs/>
                <w:spacing w:val="-6"/>
                <w:szCs w:val="21"/>
              </w:rPr>
            </w:pPr>
          </w:p>
        </w:tc>
        <w:tc>
          <w:tcPr>
            <w:tcW w:w="1173" w:type="pct"/>
            <w:tcBorders>
              <w:top w:val="single" w:sz="4" w:space="0" w:color="auto"/>
              <w:left w:val="single" w:sz="4" w:space="0" w:color="auto"/>
              <w:bottom w:val="single" w:sz="4" w:space="0" w:color="auto"/>
              <w:right w:val="single" w:sz="4" w:space="0" w:color="auto"/>
            </w:tcBorders>
            <w:shd w:val="clear" w:color="auto" w:fill="auto"/>
            <w:vAlign w:val="center"/>
          </w:tcPr>
          <w:p w:rsidR="008C2239" w:rsidRPr="00B42496" w:rsidRDefault="00AA1226" w:rsidP="0063070E">
            <w:pPr>
              <w:adjustRightInd w:val="0"/>
              <w:snapToGrid w:val="0"/>
              <w:spacing w:line="340" w:lineRule="exact"/>
              <w:jc w:val="center"/>
              <w:rPr>
                <w:rFonts w:ascii="仿宋_GB2312" w:eastAsia="仿宋_GB2312" w:hAnsi="微软雅黑"/>
                <w:b/>
                <w:bCs/>
                <w:spacing w:val="-6"/>
                <w:sz w:val="24"/>
              </w:rPr>
            </w:pPr>
            <w:r w:rsidRPr="00B42496">
              <w:rPr>
                <w:rFonts w:ascii="仿宋_GB2312" w:eastAsia="仿宋_GB2312" w:hAnsi="微软雅黑" w:hint="eastAsia"/>
                <w:b/>
                <w:bCs/>
                <w:spacing w:val="-6"/>
                <w:sz w:val="24"/>
              </w:rPr>
              <w:t>《秋收起义》</w:t>
            </w:r>
          </w:p>
          <w:p w:rsidR="00AA1226" w:rsidRPr="00B42496" w:rsidRDefault="00AA1226" w:rsidP="0063070E">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（时长120分钟）</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rsidR="00AA1226" w:rsidRPr="00B42496" w:rsidRDefault="00AA1226" w:rsidP="0063070E">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潇湘电影制片厂于1993年出品，“学习强国”推荐</w:t>
            </w:r>
          </w:p>
        </w:tc>
        <w:tc>
          <w:tcPr>
            <w:tcW w:w="2462" w:type="pct"/>
            <w:tcBorders>
              <w:top w:val="single" w:sz="4" w:space="0" w:color="auto"/>
              <w:left w:val="single" w:sz="4" w:space="0" w:color="auto"/>
              <w:bottom w:val="single" w:sz="4" w:space="0" w:color="auto"/>
              <w:right w:val="single" w:sz="4" w:space="0" w:color="auto"/>
            </w:tcBorders>
            <w:shd w:val="clear" w:color="auto" w:fill="auto"/>
            <w:vAlign w:val="center"/>
          </w:tcPr>
          <w:p w:rsidR="00AA1226" w:rsidRPr="00B42496" w:rsidRDefault="00AA1226" w:rsidP="00EF42A8">
            <w:pPr>
              <w:adjustRightInd w:val="0"/>
              <w:snapToGrid w:val="0"/>
              <w:spacing w:line="340" w:lineRule="exact"/>
              <w:rPr>
                <w:rFonts w:ascii="仿宋_GB2312" w:eastAsia="仿宋_GB2312" w:hAnsi="微软雅黑"/>
                <w:bCs/>
                <w:spacing w:val="-6"/>
                <w:sz w:val="24"/>
              </w:rPr>
            </w:pPr>
            <w:r w:rsidRPr="00B42496">
              <w:rPr>
                <w:rFonts w:ascii="仿宋_GB2312" w:eastAsia="仿宋_GB2312" w:hAnsi="微软雅黑" w:hint="eastAsia"/>
                <w:bCs/>
                <w:spacing w:val="-6"/>
                <w:sz w:val="24"/>
              </w:rPr>
              <w:t>该片根据秋收起义的史实创作，成功地刻画了革命初期的毛泽东形象，再现了他在决定中国历史命运的危急关头，没有执行中央关于攻打长沙的命令，毅然带着队伍历尽艰险奔上井冈山，建立起革命根据地，开创农村包围城市的革命之路的伟大历史过程，充分表现出毛泽东所特有的雄才大略、伟人风采，及他在这一历史进程中的思想发展。</w:t>
            </w:r>
          </w:p>
        </w:tc>
      </w:tr>
    </w:tbl>
    <w:p w:rsidR="00AA1226" w:rsidRDefault="00AA1226" w:rsidP="008C2239">
      <w:pPr>
        <w:adjustRightInd w:val="0"/>
        <w:snapToGrid w:val="0"/>
        <w:spacing w:line="340" w:lineRule="exact"/>
        <w:rPr>
          <w:rFonts w:ascii="仿宋_GB2312" w:eastAsia="仿宋_GB2312" w:hAnsi="宋体"/>
          <w:bCs/>
          <w:spacing w:val="-6"/>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3272"/>
        <w:gridCol w:w="2508"/>
        <w:gridCol w:w="7150"/>
      </w:tblGrid>
      <w:tr w:rsidR="00A723EB" w:rsidRPr="0063070E" w:rsidTr="007425D7">
        <w:trPr>
          <w:trHeight w:val="518"/>
          <w:jc w:val="center"/>
        </w:trPr>
        <w:tc>
          <w:tcPr>
            <w:tcW w:w="365" w:type="pct"/>
            <w:tcBorders>
              <w:bottom w:val="single" w:sz="4" w:space="0" w:color="auto"/>
            </w:tcBorders>
            <w:shd w:val="clear" w:color="auto" w:fill="auto"/>
            <w:vAlign w:val="center"/>
          </w:tcPr>
          <w:p w:rsidR="00A723EB" w:rsidRPr="00AA1226" w:rsidRDefault="00A723EB" w:rsidP="0063070E">
            <w:pPr>
              <w:jc w:val="center"/>
              <w:rPr>
                <w:rFonts w:ascii="微软雅黑" w:eastAsia="微软雅黑" w:hAnsi="微软雅黑"/>
                <w:b/>
                <w:sz w:val="24"/>
              </w:rPr>
            </w:pPr>
            <w:r w:rsidRPr="00AA1226">
              <w:rPr>
                <w:rFonts w:ascii="微软雅黑" w:eastAsia="微软雅黑" w:hAnsi="微软雅黑" w:hint="eastAsia"/>
                <w:b/>
                <w:sz w:val="24"/>
              </w:rPr>
              <w:t>类型</w:t>
            </w:r>
          </w:p>
        </w:tc>
        <w:tc>
          <w:tcPr>
            <w:tcW w:w="1173" w:type="pct"/>
            <w:tcBorders>
              <w:bottom w:val="single" w:sz="4" w:space="0" w:color="auto"/>
            </w:tcBorders>
            <w:shd w:val="clear" w:color="auto" w:fill="auto"/>
            <w:vAlign w:val="center"/>
          </w:tcPr>
          <w:p w:rsidR="00A723EB" w:rsidRPr="00AA1226" w:rsidRDefault="00A723EB" w:rsidP="0063070E">
            <w:pPr>
              <w:jc w:val="center"/>
              <w:rPr>
                <w:rFonts w:ascii="微软雅黑" w:eastAsia="微软雅黑" w:hAnsi="微软雅黑"/>
                <w:b/>
                <w:sz w:val="24"/>
              </w:rPr>
            </w:pPr>
            <w:r w:rsidRPr="00AA1226">
              <w:rPr>
                <w:rFonts w:ascii="微软雅黑" w:eastAsia="微软雅黑" w:hAnsi="微软雅黑" w:hint="eastAsia"/>
                <w:b/>
                <w:sz w:val="24"/>
              </w:rPr>
              <w:t>讲座名称</w:t>
            </w:r>
          </w:p>
        </w:tc>
        <w:tc>
          <w:tcPr>
            <w:tcW w:w="899" w:type="pct"/>
            <w:tcBorders>
              <w:bottom w:val="single" w:sz="4" w:space="0" w:color="auto"/>
            </w:tcBorders>
            <w:shd w:val="clear" w:color="auto" w:fill="auto"/>
            <w:vAlign w:val="center"/>
          </w:tcPr>
          <w:p w:rsidR="00A723EB" w:rsidRPr="00AA1226" w:rsidRDefault="00A723EB" w:rsidP="0063070E">
            <w:pPr>
              <w:jc w:val="center"/>
              <w:rPr>
                <w:rFonts w:ascii="微软雅黑" w:eastAsia="微软雅黑" w:hAnsi="微软雅黑"/>
                <w:b/>
                <w:sz w:val="24"/>
              </w:rPr>
            </w:pPr>
            <w:r w:rsidRPr="00AA1226">
              <w:rPr>
                <w:rFonts w:ascii="微软雅黑" w:eastAsia="微软雅黑" w:hAnsi="微软雅黑" w:hint="eastAsia"/>
                <w:b/>
                <w:sz w:val="24"/>
              </w:rPr>
              <w:t>主讲人</w:t>
            </w:r>
          </w:p>
        </w:tc>
        <w:tc>
          <w:tcPr>
            <w:tcW w:w="2563" w:type="pct"/>
            <w:tcBorders>
              <w:bottom w:val="single" w:sz="4" w:space="0" w:color="auto"/>
            </w:tcBorders>
            <w:shd w:val="clear" w:color="auto" w:fill="auto"/>
            <w:vAlign w:val="center"/>
          </w:tcPr>
          <w:p w:rsidR="00A723EB" w:rsidRPr="00AA1226" w:rsidRDefault="00A723EB" w:rsidP="0063070E">
            <w:pPr>
              <w:jc w:val="center"/>
              <w:rPr>
                <w:rFonts w:ascii="微软雅黑" w:eastAsia="微软雅黑" w:hAnsi="微软雅黑"/>
                <w:b/>
                <w:sz w:val="24"/>
              </w:rPr>
            </w:pPr>
            <w:r w:rsidRPr="00AA1226">
              <w:rPr>
                <w:rFonts w:ascii="微软雅黑" w:eastAsia="微软雅黑" w:hAnsi="微软雅黑" w:hint="eastAsia"/>
                <w:b/>
                <w:sz w:val="24"/>
              </w:rPr>
              <w:t>课程简介</w:t>
            </w:r>
          </w:p>
        </w:tc>
      </w:tr>
      <w:tr w:rsidR="00A723EB" w:rsidRPr="0063070E" w:rsidTr="007425D7">
        <w:trPr>
          <w:trHeight w:val="2009"/>
          <w:jc w:val="center"/>
        </w:trPr>
        <w:tc>
          <w:tcPr>
            <w:tcW w:w="365" w:type="pct"/>
            <w:vMerge w:val="restart"/>
            <w:tcBorders>
              <w:top w:val="single" w:sz="4" w:space="0" w:color="auto"/>
              <w:left w:val="single" w:sz="4" w:space="0" w:color="auto"/>
              <w:right w:val="single" w:sz="4" w:space="0" w:color="auto"/>
            </w:tcBorders>
            <w:shd w:val="clear" w:color="auto" w:fill="auto"/>
            <w:vAlign w:val="center"/>
          </w:tcPr>
          <w:p w:rsidR="00A723EB" w:rsidRPr="00AA1226" w:rsidRDefault="00A723EB" w:rsidP="0063070E">
            <w:pPr>
              <w:adjustRightInd w:val="0"/>
              <w:snapToGrid w:val="0"/>
              <w:spacing w:line="340" w:lineRule="exact"/>
              <w:jc w:val="center"/>
              <w:rPr>
                <w:rFonts w:ascii="微软雅黑" w:eastAsia="微软雅黑" w:hAnsi="微软雅黑"/>
                <w:b/>
                <w:bCs/>
                <w:spacing w:val="-6"/>
                <w:sz w:val="24"/>
              </w:rPr>
            </w:pPr>
            <w:r w:rsidRPr="00AA1226">
              <w:rPr>
                <w:rFonts w:ascii="微软雅黑" w:eastAsia="微软雅黑" w:hAnsi="微软雅黑" w:hint="eastAsia"/>
                <w:b/>
                <w:bCs/>
                <w:spacing w:val="-6"/>
                <w:sz w:val="24"/>
              </w:rPr>
              <w:t>中共党史专题讲座</w:t>
            </w:r>
          </w:p>
        </w:tc>
        <w:tc>
          <w:tcPr>
            <w:tcW w:w="1173" w:type="pct"/>
            <w:tcBorders>
              <w:top w:val="single" w:sz="4" w:space="0" w:color="auto"/>
              <w:left w:val="single" w:sz="4" w:space="0" w:color="auto"/>
              <w:bottom w:val="single" w:sz="4" w:space="0" w:color="auto"/>
              <w:right w:val="single" w:sz="4" w:space="0" w:color="auto"/>
            </w:tcBorders>
            <w:shd w:val="clear" w:color="auto" w:fill="auto"/>
            <w:vAlign w:val="center"/>
          </w:tcPr>
          <w:p w:rsidR="00AA1226" w:rsidRPr="00B42496" w:rsidRDefault="00A723EB" w:rsidP="0063070E">
            <w:pPr>
              <w:adjustRightInd w:val="0"/>
              <w:snapToGrid w:val="0"/>
              <w:spacing w:line="340" w:lineRule="exact"/>
              <w:jc w:val="center"/>
              <w:rPr>
                <w:rFonts w:ascii="仿宋_GB2312" w:eastAsia="仿宋_GB2312" w:hAnsi="微软雅黑"/>
                <w:b/>
                <w:bCs/>
                <w:spacing w:val="-6"/>
                <w:sz w:val="24"/>
              </w:rPr>
            </w:pPr>
            <w:r w:rsidRPr="00B42496">
              <w:rPr>
                <w:rFonts w:ascii="仿宋_GB2312" w:eastAsia="仿宋_GB2312" w:hAnsi="微软雅黑" w:hint="eastAsia"/>
                <w:b/>
                <w:bCs/>
                <w:spacing w:val="-6"/>
                <w:sz w:val="24"/>
              </w:rPr>
              <w:t>中国共产党为什么“能”</w:t>
            </w:r>
          </w:p>
          <w:p w:rsidR="00A723EB" w:rsidRPr="00B42496" w:rsidRDefault="00AA1226" w:rsidP="0063070E">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（时长1</w:t>
            </w:r>
            <w:r w:rsidRPr="00B42496">
              <w:rPr>
                <w:rFonts w:ascii="仿宋_GB2312" w:eastAsia="仿宋_GB2312" w:hAnsi="微软雅黑"/>
                <w:bCs/>
                <w:spacing w:val="-6"/>
                <w:sz w:val="24"/>
              </w:rPr>
              <w:t>09</w:t>
            </w:r>
            <w:r w:rsidR="008C2239" w:rsidRPr="00B42496">
              <w:rPr>
                <w:rFonts w:ascii="仿宋_GB2312" w:eastAsia="仿宋_GB2312" w:hAnsi="微软雅黑" w:hint="eastAsia"/>
                <w:bCs/>
                <w:spacing w:val="-6"/>
                <w:sz w:val="24"/>
              </w:rPr>
              <w:t>分钟</w:t>
            </w:r>
            <w:r w:rsidRPr="00B42496">
              <w:rPr>
                <w:rFonts w:ascii="仿宋_GB2312" w:eastAsia="仿宋_GB2312" w:hAnsi="微软雅黑" w:hint="eastAsia"/>
                <w:bCs/>
                <w:spacing w:val="-6"/>
                <w:sz w:val="24"/>
              </w:rPr>
              <w:t>）</w:t>
            </w: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tcPr>
          <w:p w:rsidR="008C2239" w:rsidRPr="00B42496" w:rsidRDefault="00A723EB" w:rsidP="0063070E">
            <w:pPr>
              <w:widowControl/>
              <w:adjustRightInd w:val="0"/>
              <w:snapToGrid w:val="0"/>
              <w:spacing w:line="340" w:lineRule="exact"/>
              <w:jc w:val="center"/>
              <w:rPr>
                <w:rFonts w:ascii="仿宋_GB2312" w:eastAsia="仿宋_GB2312" w:hAnsi="微软雅黑"/>
                <w:color w:val="000000"/>
                <w:spacing w:val="-6"/>
                <w:sz w:val="24"/>
              </w:rPr>
            </w:pPr>
            <w:r w:rsidRPr="00B42496">
              <w:rPr>
                <w:rFonts w:ascii="仿宋_GB2312" w:eastAsia="仿宋_GB2312" w:hAnsi="微软雅黑" w:hint="eastAsia"/>
                <w:color w:val="000000"/>
                <w:spacing w:val="-6"/>
                <w:sz w:val="24"/>
              </w:rPr>
              <w:t xml:space="preserve">谢春涛 </w:t>
            </w:r>
          </w:p>
          <w:p w:rsidR="00A723EB" w:rsidRPr="00B42496" w:rsidRDefault="00A723EB" w:rsidP="0063070E">
            <w:pPr>
              <w:widowControl/>
              <w:adjustRightInd w:val="0"/>
              <w:snapToGrid w:val="0"/>
              <w:spacing w:line="340" w:lineRule="exact"/>
              <w:jc w:val="center"/>
              <w:rPr>
                <w:rFonts w:ascii="仿宋_GB2312" w:eastAsia="仿宋_GB2312" w:hAnsi="微软雅黑"/>
                <w:color w:val="000000"/>
                <w:spacing w:val="-6"/>
                <w:kern w:val="0"/>
                <w:sz w:val="24"/>
              </w:rPr>
            </w:pPr>
            <w:r w:rsidRPr="00B42496">
              <w:rPr>
                <w:rFonts w:ascii="仿宋_GB2312" w:eastAsia="仿宋_GB2312" w:hAnsi="微软雅黑" w:hint="eastAsia"/>
                <w:color w:val="000000"/>
                <w:spacing w:val="-6"/>
                <w:sz w:val="24"/>
              </w:rPr>
              <w:t>中共中央党校（国家行政学院） 副校长（副院长）、教授</w:t>
            </w:r>
          </w:p>
        </w:tc>
        <w:tc>
          <w:tcPr>
            <w:tcW w:w="2563" w:type="pct"/>
            <w:tcBorders>
              <w:top w:val="single" w:sz="4" w:space="0" w:color="auto"/>
              <w:left w:val="single" w:sz="4" w:space="0" w:color="auto"/>
              <w:bottom w:val="single" w:sz="4" w:space="0" w:color="auto"/>
              <w:right w:val="single" w:sz="4" w:space="0" w:color="auto"/>
            </w:tcBorders>
            <w:shd w:val="clear" w:color="auto" w:fill="auto"/>
            <w:vAlign w:val="center"/>
          </w:tcPr>
          <w:p w:rsidR="00A723EB" w:rsidRPr="00B42496" w:rsidRDefault="00A723EB" w:rsidP="00A90EBD">
            <w:pPr>
              <w:adjustRightInd w:val="0"/>
              <w:snapToGrid w:val="0"/>
              <w:spacing w:line="340" w:lineRule="exact"/>
              <w:rPr>
                <w:rFonts w:ascii="仿宋_GB2312" w:eastAsia="仿宋_GB2312" w:hAnsi="微软雅黑"/>
                <w:color w:val="000000"/>
                <w:spacing w:val="-6"/>
                <w:szCs w:val="21"/>
              </w:rPr>
            </w:pPr>
            <w:r w:rsidRPr="00B42496">
              <w:rPr>
                <w:rFonts w:ascii="仿宋_GB2312" w:eastAsia="仿宋_GB2312" w:hAnsi="微软雅黑" w:hint="eastAsia"/>
                <w:color w:val="000000"/>
                <w:spacing w:val="-6"/>
                <w:szCs w:val="21"/>
              </w:rPr>
              <w:t>近代以来，在中国和世界舞台上政党繁多，难以数计，但是像中国共产党这样，成立近百年，连续执政70多年，引领中华民族站起来、富起来、强起来，这样的政党还很难找到第二个。中国共产党为什么能？应该从历史中找寻答案。主要讲四个问题，一是中国共产党为什么能建立新中国；二是中国共产党为什么能收拾好国民党留下的烂摊子；三是中国共产党为什么犯过严重错误还能得到人民支持；四是中国共产党为什么能取得现代化建设的巨大成就。</w:t>
            </w:r>
          </w:p>
        </w:tc>
      </w:tr>
      <w:tr w:rsidR="00A723EB" w:rsidRPr="0063070E" w:rsidTr="007425D7">
        <w:trPr>
          <w:trHeight w:val="1551"/>
          <w:jc w:val="center"/>
        </w:trPr>
        <w:tc>
          <w:tcPr>
            <w:tcW w:w="365" w:type="pct"/>
            <w:vMerge/>
            <w:tcBorders>
              <w:left w:val="single" w:sz="4" w:space="0" w:color="auto"/>
              <w:right w:val="single" w:sz="4" w:space="0" w:color="auto"/>
            </w:tcBorders>
            <w:shd w:val="clear" w:color="auto" w:fill="auto"/>
            <w:vAlign w:val="center"/>
          </w:tcPr>
          <w:p w:rsidR="00A723EB" w:rsidRPr="00AA1226" w:rsidRDefault="00A723EB" w:rsidP="0063070E">
            <w:pPr>
              <w:adjustRightInd w:val="0"/>
              <w:snapToGrid w:val="0"/>
              <w:spacing w:line="340" w:lineRule="exact"/>
              <w:jc w:val="center"/>
              <w:rPr>
                <w:rFonts w:ascii="仿宋_GB2312" w:eastAsia="仿宋_GB2312" w:hAnsi="宋体"/>
                <w:bCs/>
                <w:spacing w:val="-6"/>
                <w:sz w:val="24"/>
              </w:rPr>
            </w:pPr>
          </w:p>
        </w:tc>
        <w:tc>
          <w:tcPr>
            <w:tcW w:w="1173" w:type="pct"/>
            <w:tcBorders>
              <w:top w:val="single" w:sz="4" w:space="0" w:color="auto"/>
              <w:left w:val="single" w:sz="4" w:space="0" w:color="auto"/>
              <w:bottom w:val="single" w:sz="4" w:space="0" w:color="auto"/>
              <w:right w:val="single" w:sz="4" w:space="0" w:color="auto"/>
            </w:tcBorders>
            <w:shd w:val="clear" w:color="auto" w:fill="auto"/>
            <w:vAlign w:val="center"/>
          </w:tcPr>
          <w:p w:rsidR="00A723EB" w:rsidRPr="00B42496" w:rsidRDefault="00A723EB" w:rsidP="008C2239">
            <w:pPr>
              <w:adjustRightInd w:val="0"/>
              <w:snapToGrid w:val="0"/>
              <w:spacing w:line="340" w:lineRule="exact"/>
              <w:jc w:val="center"/>
              <w:rPr>
                <w:rFonts w:ascii="仿宋_GB2312" w:eastAsia="仿宋_GB2312" w:hAnsi="微软雅黑"/>
                <w:b/>
                <w:bCs/>
                <w:spacing w:val="-6"/>
                <w:sz w:val="24"/>
              </w:rPr>
            </w:pPr>
            <w:r w:rsidRPr="00B42496">
              <w:rPr>
                <w:rFonts w:ascii="仿宋_GB2312" w:eastAsia="仿宋_GB2312" w:hAnsi="微软雅黑" w:hint="eastAsia"/>
                <w:b/>
                <w:bCs/>
                <w:spacing w:val="-6"/>
                <w:sz w:val="24"/>
              </w:rPr>
              <w:t>遵义会议与长征胜利</w:t>
            </w:r>
          </w:p>
          <w:p w:rsidR="00AA1226" w:rsidRPr="00B42496" w:rsidRDefault="00AA1226" w:rsidP="008C2239">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w:t>
            </w:r>
            <w:r w:rsidR="008C2239" w:rsidRPr="00B42496">
              <w:rPr>
                <w:rFonts w:ascii="仿宋_GB2312" w:eastAsia="仿宋_GB2312" w:hAnsi="微软雅黑" w:hint="eastAsia"/>
                <w:bCs/>
                <w:spacing w:val="-6"/>
                <w:sz w:val="24"/>
              </w:rPr>
              <w:t>时长9</w:t>
            </w:r>
            <w:r w:rsidR="008C2239" w:rsidRPr="00B42496">
              <w:rPr>
                <w:rFonts w:ascii="仿宋_GB2312" w:eastAsia="仿宋_GB2312" w:hAnsi="微软雅黑"/>
                <w:bCs/>
                <w:spacing w:val="-6"/>
                <w:sz w:val="24"/>
              </w:rPr>
              <w:t>2</w:t>
            </w:r>
            <w:r w:rsidR="008C2239" w:rsidRPr="00B42496">
              <w:rPr>
                <w:rFonts w:ascii="仿宋_GB2312" w:eastAsia="仿宋_GB2312" w:hAnsi="微软雅黑" w:hint="eastAsia"/>
                <w:bCs/>
                <w:spacing w:val="-6"/>
                <w:sz w:val="24"/>
              </w:rPr>
              <w:t>分钟</w:t>
            </w:r>
            <w:r w:rsidRPr="00B42496">
              <w:rPr>
                <w:rFonts w:ascii="仿宋_GB2312" w:eastAsia="仿宋_GB2312" w:hAnsi="微软雅黑" w:hint="eastAsia"/>
                <w:bCs/>
                <w:spacing w:val="-6"/>
                <w:sz w:val="24"/>
              </w:rPr>
              <w:t>）</w:t>
            </w: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tcPr>
          <w:p w:rsidR="008C2239" w:rsidRPr="00B42496" w:rsidRDefault="00A723EB" w:rsidP="008C2239">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高中华</w:t>
            </w:r>
          </w:p>
          <w:p w:rsidR="00A723EB" w:rsidRPr="00B42496" w:rsidRDefault="00A723EB" w:rsidP="008C2239">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中共中央党校（国家行政学院）中共党史教研部教授</w:t>
            </w:r>
          </w:p>
        </w:tc>
        <w:tc>
          <w:tcPr>
            <w:tcW w:w="2563" w:type="pct"/>
            <w:tcBorders>
              <w:top w:val="single" w:sz="4" w:space="0" w:color="auto"/>
              <w:left w:val="single" w:sz="4" w:space="0" w:color="auto"/>
              <w:bottom w:val="single" w:sz="4" w:space="0" w:color="auto"/>
              <w:right w:val="single" w:sz="4" w:space="0" w:color="auto"/>
            </w:tcBorders>
            <w:shd w:val="clear" w:color="auto" w:fill="auto"/>
            <w:vAlign w:val="center"/>
          </w:tcPr>
          <w:p w:rsidR="00A723EB" w:rsidRPr="00B42496" w:rsidRDefault="00A723EB" w:rsidP="00A90EBD">
            <w:pPr>
              <w:adjustRightInd w:val="0"/>
              <w:snapToGrid w:val="0"/>
              <w:spacing w:line="340" w:lineRule="exact"/>
              <w:rPr>
                <w:rFonts w:ascii="仿宋_GB2312" w:eastAsia="仿宋_GB2312" w:hAnsi="微软雅黑"/>
                <w:bCs/>
                <w:spacing w:val="-6"/>
                <w:szCs w:val="21"/>
              </w:rPr>
            </w:pPr>
            <w:r w:rsidRPr="00B42496">
              <w:rPr>
                <w:rFonts w:ascii="仿宋_GB2312" w:eastAsia="仿宋_GB2312" w:hAnsi="微软雅黑" w:hint="eastAsia"/>
                <w:bCs/>
                <w:spacing w:val="-6"/>
                <w:szCs w:val="21"/>
              </w:rPr>
              <w:t>在长征途中1935年的1月，在贵州遵义召开了著名的遵义会议，这次会议在我们党的历史上具有重要意义，它是一个生死攸关的转折点。围绕遵义会议与长征胜利来展开分析，讲三个问题。第一，遵义会议召开的历史背景；第二，遵义会议召开的具体过程；第三，维护遵义会议决议与长征胜利。</w:t>
            </w:r>
          </w:p>
        </w:tc>
      </w:tr>
      <w:tr w:rsidR="00A723EB" w:rsidRPr="0063070E" w:rsidTr="007425D7">
        <w:trPr>
          <w:trHeight w:val="1547"/>
          <w:jc w:val="center"/>
        </w:trPr>
        <w:tc>
          <w:tcPr>
            <w:tcW w:w="365" w:type="pct"/>
            <w:vMerge/>
            <w:tcBorders>
              <w:left w:val="single" w:sz="4" w:space="0" w:color="auto"/>
              <w:right w:val="single" w:sz="4" w:space="0" w:color="auto"/>
            </w:tcBorders>
            <w:shd w:val="clear" w:color="auto" w:fill="auto"/>
            <w:vAlign w:val="center"/>
          </w:tcPr>
          <w:p w:rsidR="00A723EB" w:rsidRPr="00AA1226" w:rsidRDefault="00A723EB" w:rsidP="0063070E">
            <w:pPr>
              <w:adjustRightInd w:val="0"/>
              <w:snapToGrid w:val="0"/>
              <w:spacing w:line="340" w:lineRule="exact"/>
              <w:jc w:val="center"/>
              <w:rPr>
                <w:rFonts w:ascii="仿宋_GB2312" w:eastAsia="仿宋_GB2312" w:hAnsi="宋体"/>
                <w:bCs/>
                <w:spacing w:val="-6"/>
                <w:sz w:val="24"/>
              </w:rPr>
            </w:pPr>
          </w:p>
        </w:tc>
        <w:tc>
          <w:tcPr>
            <w:tcW w:w="1173" w:type="pct"/>
            <w:tcBorders>
              <w:top w:val="single" w:sz="4" w:space="0" w:color="auto"/>
              <w:left w:val="single" w:sz="4" w:space="0" w:color="auto"/>
              <w:bottom w:val="single" w:sz="4" w:space="0" w:color="auto"/>
              <w:right w:val="single" w:sz="4" w:space="0" w:color="auto"/>
            </w:tcBorders>
            <w:shd w:val="clear" w:color="auto" w:fill="auto"/>
            <w:vAlign w:val="center"/>
          </w:tcPr>
          <w:p w:rsidR="00A723EB" w:rsidRPr="00B42496" w:rsidRDefault="001474B6" w:rsidP="0063070E">
            <w:pPr>
              <w:adjustRightInd w:val="0"/>
              <w:snapToGrid w:val="0"/>
              <w:spacing w:line="340" w:lineRule="exact"/>
              <w:jc w:val="center"/>
              <w:rPr>
                <w:rFonts w:ascii="仿宋_GB2312" w:eastAsia="仿宋_GB2312" w:hAnsi="微软雅黑"/>
                <w:b/>
                <w:bCs/>
                <w:spacing w:val="-6"/>
                <w:sz w:val="24"/>
              </w:rPr>
            </w:pPr>
            <w:r w:rsidRPr="00B42496">
              <w:rPr>
                <w:rFonts w:ascii="仿宋_GB2312" w:eastAsia="仿宋_GB2312" w:hAnsi="微软雅黑" w:hint="eastAsia"/>
                <w:b/>
                <w:bCs/>
                <w:spacing w:val="-6"/>
                <w:sz w:val="24"/>
              </w:rPr>
              <w:t>延安整风与党的团结统一</w:t>
            </w:r>
          </w:p>
          <w:p w:rsidR="008C2239" w:rsidRPr="00B42496" w:rsidRDefault="008C2239" w:rsidP="0063070E">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（时长8</w:t>
            </w:r>
            <w:r w:rsidRPr="00B42496">
              <w:rPr>
                <w:rFonts w:ascii="仿宋_GB2312" w:eastAsia="仿宋_GB2312" w:hAnsi="微软雅黑"/>
                <w:bCs/>
                <w:spacing w:val="-6"/>
                <w:sz w:val="24"/>
              </w:rPr>
              <w:t>8</w:t>
            </w:r>
            <w:r w:rsidRPr="00B42496">
              <w:rPr>
                <w:rFonts w:ascii="仿宋_GB2312" w:eastAsia="仿宋_GB2312" w:hAnsi="微软雅黑" w:hint="eastAsia"/>
                <w:bCs/>
                <w:spacing w:val="-6"/>
                <w:sz w:val="24"/>
              </w:rPr>
              <w:t>分钟）</w:t>
            </w: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tcPr>
          <w:p w:rsidR="008C2239" w:rsidRPr="00B42496" w:rsidRDefault="00A723EB" w:rsidP="008C2239">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卢毅</w:t>
            </w:r>
          </w:p>
          <w:p w:rsidR="00A723EB" w:rsidRPr="00B42496" w:rsidRDefault="00A723EB" w:rsidP="008C2239">
            <w:pPr>
              <w:adjustRightInd w:val="0"/>
              <w:snapToGrid w:val="0"/>
              <w:spacing w:line="340" w:lineRule="exact"/>
              <w:jc w:val="center"/>
              <w:rPr>
                <w:rFonts w:ascii="仿宋_GB2312" w:eastAsia="仿宋_GB2312" w:hAnsi="微软雅黑"/>
                <w:bCs/>
                <w:spacing w:val="-6"/>
                <w:sz w:val="24"/>
              </w:rPr>
            </w:pPr>
            <w:r w:rsidRPr="00B42496">
              <w:rPr>
                <w:rFonts w:ascii="仿宋_GB2312" w:eastAsia="仿宋_GB2312" w:hAnsi="微软雅黑" w:hint="eastAsia"/>
                <w:bCs/>
                <w:spacing w:val="-6"/>
                <w:sz w:val="24"/>
              </w:rPr>
              <w:t>中共中央党校（国家行政学院）中共党史教研部教授</w:t>
            </w:r>
          </w:p>
        </w:tc>
        <w:tc>
          <w:tcPr>
            <w:tcW w:w="2563" w:type="pct"/>
            <w:tcBorders>
              <w:top w:val="single" w:sz="4" w:space="0" w:color="auto"/>
              <w:left w:val="single" w:sz="4" w:space="0" w:color="auto"/>
              <w:bottom w:val="single" w:sz="4" w:space="0" w:color="auto"/>
              <w:right w:val="single" w:sz="4" w:space="0" w:color="auto"/>
            </w:tcBorders>
            <w:shd w:val="clear" w:color="auto" w:fill="auto"/>
            <w:vAlign w:val="center"/>
          </w:tcPr>
          <w:p w:rsidR="00A723EB" w:rsidRPr="00B42496" w:rsidRDefault="001474B6" w:rsidP="001474B6">
            <w:pPr>
              <w:adjustRightInd w:val="0"/>
              <w:snapToGrid w:val="0"/>
              <w:spacing w:line="340" w:lineRule="exact"/>
              <w:rPr>
                <w:rFonts w:ascii="仿宋_GB2312" w:eastAsia="仿宋_GB2312" w:hAnsi="微软雅黑"/>
                <w:bCs/>
                <w:spacing w:val="-6"/>
                <w:szCs w:val="21"/>
              </w:rPr>
            </w:pPr>
            <w:r w:rsidRPr="00B42496">
              <w:rPr>
                <w:rFonts w:ascii="仿宋_GB2312" w:eastAsia="仿宋_GB2312" w:hAnsi="微软雅黑" w:hint="eastAsia"/>
                <w:bCs/>
                <w:spacing w:val="-6"/>
                <w:szCs w:val="21"/>
              </w:rPr>
              <w:t>2019年5月31日，习近平总书记在“不忘初心，牢记使命”主题教育工作会议上强调：“从延安整风运动以来，我们党开展历次集中性教育活动，都是以思想教育打头。”</w:t>
            </w:r>
            <w:bookmarkStart w:id="0" w:name="_GoBack"/>
            <w:bookmarkEnd w:id="0"/>
            <w:r w:rsidRPr="00B42496">
              <w:rPr>
                <w:rFonts w:ascii="仿宋_GB2312" w:eastAsia="仿宋_GB2312" w:hAnsi="微软雅黑" w:hint="eastAsia"/>
                <w:bCs/>
                <w:spacing w:val="-6"/>
                <w:szCs w:val="21"/>
              </w:rPr>
              <w:t>本期讲座从延安整风的历史背景、基本过程和深远影响三个方面重温那段历史。</w:t>
            </w:r>
          </w:p>
        </w:tc>
      </w:tr>
      <w:tr w:rsidR="00E07555" w:rsidRPr="0063070E" w:rsidTr="007425D7">
        <w:trPr>
          <w:trHeight w:val="1361"/>
          <w:jc w:val="center"/>
        </w:trPr>
        <w:tc>
          <w:tcPr>
            <w:tcW w:w="365" w:type="pct"/>
            <w:tcBorders>
              <w:left w:val="single" w:sz="4" w:space="0" w:color="auto"/>
              <w:right w:val="single" w:sz="4" w:space="0" w:color="auto"/>
            </w:tcBorders>
            <w:shd w:val="clear" w:color="auto" w:fill="auto"/>
            <w:vAlign w:val="center"/>
          </w:tcPr>
          <w:p w:rsidR="00E07555" w:rsidRPr="00AA1226" w:rsidRDefault="00E07555" w:rsidP="0063070E">
            <w:pPr>
              <w:adjustRightInd w:val="0"/>
              <w:snapToGrid w:val="0"/>
              <w:spacing w:line="340" w:lineRule="exact"/>
              <w:jc w:val="center"/>
              <w:rPr>
                <w:rFonts w:ascii="仿宋_GB2312" w:eastAsia="仿宋_GB2312" w:hAnsi="宋体"/>
                <w:bCs/>
                <w:spacing w:val="-6"/>
                <w:sz w:val="24"/>
              </w:rPr>
            </w:pPr>
            <w:r w:rsidRPr="00AA1226">
              <w:rPr>
                <w:rFonts w:ascii="微软雅黑" w:eastAsia="微软雅黑" w:hAnsi="微软雅黑" w:hint="eastAsia"/>
                <w:b/>
                <w:bCs/>
                <w:spacing w:val="-6"/>
                <w:sz w:val="24"/>
              </w:rPr>
              <w:t>电视专题节目</w:t>
            </w:r>
          </w:p>
        </w:tc>
        <w:tc>
          <w:tcPr>
            <w:tcW w:w="1173" w:type="pct"/>
            <w:tcBorders>
              <w:top w:val="single" w:sz="4" w:space="0" w:color="auto"/>
              <w:left w:val="single" w:sz="4" w:space="0" w:color="auto"/>
              <w:bottom w:val="single" w:sz="4" w:space="0" w:color="auto"/>
              <w:right w:val="single" w:sz="4" w:space="0" w:color="auto"/>
            </w:tcBorders>
            <w:shd w:val="clear" w:color="auto" w:fill="auto"/>
            <w:vAlign w:val="center"/>
          </w:tcPr>
          <w:p w:rsidR="00E07555" w:rsidRPr="008C2239" w:rsidRDefault="00E07555" w:rsidP="00E07555">
            <w:pPr>
              <w:adjustRightInd w:val="0"/>
              <w:snapToGrid w:val="0"/>
              <w:spacing w:line="340" w:lineRule="exact"/>
              <w:jc w:val="center"/>
              <w:rPr>
                <w:rFonts w:ascii="仿宋_GB2312" w:eastAsia="仿宋_GB2312" w:hAnsi="微软雅黑"/>
                <w:bCs/>
                <w:spacing w:val="-6"/>
                <w:sz w:val="28"/>
                <w:szCs w:val="28"/>
              </w:rPr>
            </w:pPr>
            <w:r w:rsidRPr="00B42496">
              <w:rPr>
                <w:rFonts w:ascii="仿宋_GB2312" w:eastAsia="仿宋_GB2312" w:hAnsi="微软雅黑" w:hint="eastAsia"/>
                <w:b/>
                <w:bCs/>
                <w:spacing w:val="-6"/>
                <w:sz w:val="24"/>
              </w:rPr>
              <w:t>《榜样5》</w:t>
            </w:r>
          </w:p>
        </w:tc>
        <w:tc>
          <w:tcPr>
            <w:tcW w:w="899" w:type="pct"/>
            <w:tcBorders>
              <w:top w:val="single" w:sz="4" w:space="0" w:color="auto"/>
              <w:left w:val="single" w:sz="4" w:space="0" w:color="auto"/>
              <w:right w:val="single" w:sz="4" w:space="0" w:color="auto"/>
            </w:tcBorders>
            <w:shd w:val="clear" w:color="auto" w:fill="auto"/>
            <w:vAlign w:val="center"/>
          </w:tcPr>
          <w:p w:rsidR="00E07555" w:rsidRPr="008C2239" w:rsidRDefault="00E07555" w:rsidP="000A15B0">
            <w:pPr>
              <w:adjustRightInd w:val="0"/>
              <w:snapToGrid w:val="0"/>
              <w:spacing w:line="340" w:lineRule="exact"/>
              <w:rPr>
                <w:rFonts w:ascii="仿宋_GB2312" w:eastAsia="仿宋_GB2312" w:hAnsi="微软雅黑"/>
                <w:bCs/>
                <w:spacing w:val="-6"/>
                <w:sz w:val="28"/>
                <w:szCs w:val="28"/>
              </w:rPr>
            </w:pPr>
          </w:p>
        </w:tc>
        <w:tc>
          <w:tcPr>
            <w:tcW w:w="2563" w:type="pct"/>
            <w:tcBorders>
              <w:top w:val="single" w:sz="4" w:space="0" w:color="auto"/>
              <w:left w:val="single" w:sz="4" w:space="0" w:color="auto"/>
              <w:bottom w:val="single" w:sz="4" w:space="0" w:color="auto"/>
              <w:right w:val="single" w:sz="4" w:space="0" w:color="auto"/>
            </w:tcBorders>
            <w:shd w:val="clear" w:color="auto" w:fill="auto"/>
            <w:vAlign w:val="center"/>
          </w:tcPr>
          <w:p w:rsidR="00E07555" w:rsidRPr="00B42496" w:rsidRDefault="00E07555" w:rsidP="001474B6">
            <w:pPr>
              <w:adjustRightInd w:val="0"/>
              <w:snapToGrid w:val="0"/>
              <w:spacing w:line="340" w:lineRule="exact"/>
              <w:rPr>
                <w:rFonts w:ascii="仿宋_GB2312" w:eastAsia="仿宋_GB2312" w:hAnsi="微软雅黑"/>
                <w:bCs/>
                <w:spacing w:val="-6"/>
                <w:szCs w:val="21"/>
              </w:rPr>
            </w:pPr>
            <w:r w:rsidRPr="00B42496">
              <w:rPr>
                <w:rFonts w:ascii="仿宋_GB2312" w:eastAsia="仿宋_GB2312" w:hAnsi="微软雅黑" w:hint="eastAsia"/>
                <w:bCs/>
                <w:spacing w:val="-6"/>
                <w:szCs w:val="21"/>
              </w:rPr>
              <w:t>为宣传伟大抗</w:t>
            </w:r>
            <w:proofErr w:type="gramStart"/>
            <w:r w:rsidRPr="00B42496">
              <w:rPr>
                <w:rFonts w:ascii="仿宋_GB2312" w:eastAsia="仿宋_GB2312" w:hAnsi="微软雅黑" w:hint="eastAsia"/>
                <w:bCs/>
                <w:spacing w:val="-6"/>
                <w:szCs w:val="21"/>
              </w:rPr>
              <w:t>疫</w:t>
            </w:r>
            <w:proofErr w:type="gramEnd"/>
            <w:r w:rsidRPr="00B42496">
              <w:rPr>
                <w:rFonts w:ascii="仿宋_GB2312" w:eastAsia="仿宋_GB2312" w:hAnsi="微软雅黑" w:hint="eastAsia"/>
                <w:bCs/>
                <w:spacing w:val="-6"/>
                <w:szCs w:val="21"/>
              </w:rPr>
              <w:t>精神，集中展现新冠肺炎疫情防控阻击战中先进基层党组织和优秀共产党员风采，深化拓展“不忘初心、牢记使命”主体教育成果，扩大全国优秀共产党员和先进基层党组织评选表彰成效，营造团结鼓劲、弘扬正气的浓厚氛围，中央组织部和中央广播电视总台联合制作了专题节目《榜样5》。</w:t>
            </w:r>
          </w:p>
        </w:tc>
      </w:tr>
    </w:tbl>
    <w:p w:rsidR="00A723EB" w:rsidRPr="0000016D" w:rsidRDefault="00A723EB" w:rsidP="00011BD4">
      <w:pPr>
        <w:tabs>
          <w:tab w:val="center" w:pos="4153"/>
        </w:tabs>
        <w:adjustRightInd w:val="0"/>
        <w:snapToGrid w:val="0"/>
        <w:spacing w:line="720" w:lineRule="exact"/>
        <w:jc w:val="left"/>
        <w:rPr>
          <w:rFonts w:ascii="方正小标宋简体" w:eastAsia="方正小标宋简体" w:hint="eastAsia"/>
          <w:sz w:val="48"/>
          <w:szCs w:val="48"/>
        </w:rPr>
      </w:pPr>
    </w:p>
    <w:sectPr w:rsidR="00A723EB" w:rsidRPr="0000016D" w:rsidSect="00E9502B">
      <w:footerReference w:type="even" r:id="rId6"/>
      <w:footerReference w:type="default" r:id="rId7"/>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EE4" w:rsidRDefault="00B31EE4">
      <w:r>
        <w:separator/>
      </w:r>
    </w:p>
  </w:endnote>
  <w:endnote w:type="continuationSeparator" w:id="0">
    <w:p w:rsidR="00B31EE4" w:rsidRDefault="00B3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CE1" w:rsidRDefault="007E6CE1" w:rsidP="00C476C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E6CE1" w:rsidRDefault="007E6C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CE1" w:rsidRDefault="007E6CE1" w:rsidP="00C476C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425D7">
      <w:rPr>
        <w:rStyle w:val="a6"/>
        <w:noProof/>
      </w:rPr>
      <w:t>2</w:t>
    </w:r>
    <w:r>
      <w:rPr>
        <w:rStyle w:val="a6"/>
      </w:rPr>
      <w:fldChar w:fldCharType="end"/>
    </w:r>
  </w:p>
  <w:p w:rsidR="007E6CE1" w:rsidRDefault="007E6C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EE4" w:rsidRDefault="00B31EE4">
      <w:r>
        <w:separator/>
      </w:r>
    </w:p>
  </w:footnote>
  <w:footnote w:type="continuationSeparator" w:id="0">
    <w:p w:rsidR="00B31EE4" w:rsidRDefault="00B31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F9"/>
    <w:rsid w:val="0000016D"/>
    <w:rsid w:val="00011BD4"/>
    <w:rsid w:val="00097D37"/>
    <w:rsid w:val="000A15B0"/>
    <w:rsid w:val="000A1E6D"/>
    <w:rsid w:val="000B5DBB"/>
    <w:rsid w:val="000B710A"/>
    <w:rsid w:val="000C7C3C"/>
    <w:rsid w:val="00103265"/>
    <w:rsid w:val="00112448"/>
    <w:rsid w:val="00131D31"/>
    <w:rsid w:val="001474B6"/>
    <w:rsid w:val="0015474D"/>
    <w:rsid w:val="001B409A"/>
    <w:rsid w:val="001B44FD"/>
    <w:rsid w:val="001D4293"/>
    <w:rsid w:val="001F163A"/>
    <w:rsid w:val="00207724"/>
    <w:rsid w:val="002225EB"/>
    <w:rsid w:val="00227183"/>
    <w:rsid w:val="00232153"/>
    <w:rsid w:val="00271CCE"/>
    <w:rsid w:val="00283752"/>
    <w:rsid w:val="002F26FC"/>
    <w:rsid w:val="00334665"/>
    <w:rsid w:val="003822ED"/>
    <w:rsid w:val="003C18B5"/>
    <w:rsid w:val="003D7F20"/>
    <w:rsid w:val="003E6F6F"/>
    <w:rsid w:val="00415CA2"/>
    <w:rsid w:val="004311D2"/>
    <w:rsid w:val="004715EE"/>
    <w:rsid w:val="004A367E"/>
    <w:rsid w:val="004B345D"/>
    <w:rsid w:val="004D512F"/>
    <w:rsid w:val="00501D22"/>
    <w:rsid w:val="00537AE1"/>
    <w:rsid w:val="00541A2C"/>
    <w:rsid w:val="00542932"/>
    <w:rsid w:val="005931B5"/>
    <w:rsid w:val="005D57BF"/>
    <w:rsid w:val="005E7EDF"/>
    <w:rsid w:val="0062553F"/>
    <w:rsid w:val="0062655D"/>
    <w:rsid w:val="0063070E"/>
    <w:rsid w:val="006407DC"/>
    <w:rsid w:val="006975F9"/>
    <w:rsid w:val="006B46CB"/>
    <w:rsid w:val="006C695F"/>
    <w:rsid w:val="006E6864"/>
    <w:rsid w:val="007425D7"/>
    <w:rsid w:val="00752CAC"/>
    <w:rsid w:val="00773731"/>
    <w:rsid w:val="00782873"/>
    <w:rsid w:val="00783961"/>
    <w:rsid w:val="007E6CE1"/>
    <w:rsid w:val="007F7873"/>
    <w:rsid w:val="00805987"/>
    <w:rsid w:val="00852326"/>
    <w:rsid w:val="008A78BF"/>
    <w:rsid w:val="008C2239"/>
    <w:rsid w:val="008E2681"/>
    <w:rsid w:val="009033E7"/>
    <w:rsid w:val="0090422E"/>
    <w:rsid w:val="009107B6"/>
    <w:rsid w:val="009455F7"/>
    <w:rsid w:val="00962912"/>
    <w:rsid w:val="009851AC"/>
    <w:rsid w:val="009A232D"/>
    <w:rsid w:val="009A6C9C"/>
    <w:rsid w:val="009B0787"/>
    <w:rsid w:val="009C2919"/>
    <w:rsid w:val="009D45AE"/>
    <w:rsid w:val="00A15060"/>
    <w:rsid w:val="00A1758C"/>
    <w:rsid w:val="00A36ACB"/>
    <w:rsid w:val="00A723EB"/>
    <w:rsid w:val="00A90EBD"/>
    <w:rsid w:val="00AA1226"/>
    <w:rsid w:val="00AD6094"/>
    <w:rsid w:val="00B04663"/>
    <w:rsid w:val="00B06EDB"/>
    <w:rsid w:val="00B31EE4"/>
    <w:rsid w:val="00B354B4"/>
    <w:rsid w:val="00B378AE"/>
    <w:rsid w:val="00B404A2"/>
    <w:rsid w:val="00B42496"/>
    <w:rsid w:val="00BC433A"/>
    <w:rsid w:val="00BE3FC0"/>
    <w:rsid w:val="00BF7B3B"/>
    <w:rsid w:val="00C378DB"/>
    <w:rsid w:val="00C43464"/>
    <w:rsid w:val="00C476C1"/>
    <w:rsid w:val="00C47BF3"/>
    <w:rsid w:val="00C667C0"/>
    <w:rsid w:val="00D220A2"/>
    <w:rsid w:val="00D305D4"/>
    <w:rsid w:val="00D42C28"/>
    <w:rsid w:val="00D50A4F"/>
    <w:rsid w:val="00DF114F"/>
    <w:rsid w:val="00DF1EB4"/>
    <w:rsid w:val="00E07555"/>
    <w:rsid w:val="00E13F2B"/>
    <w:rsid w:val="00E90EC4"/>
    <w:rsid w:val="00E9502B"/>
    <w:rsid w:val="00EB0996"/>
    <w:rsid w:val="00ED24A9"/>
    <w:rsid w:val="00EF42A8"/>
    <w:rsid w:val="00EF7D7B"/>
    <w:rsid w:val="00F02279"/>
    <w:rsid w:val="00F04513"/>
    <w:rsid w:val="00F25E7A"/>
    <w:rsid w:val="00F74926"/>
    <w:rsid w:val="00F81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98DF1B"/>
  <w15:chartTrackingRefBased/>
  <w15:docId w15:val="{1D2BB572-874C-4EB9-B0F2-97A19BB82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rsid w:val="003C18B5"/>
  </w:style>
  <w:style w:type="table" w:styleId="a3">
    <w:name w:val="Table Grid"/>
    <w:basedOn w:val="a1"/>
    <w:rsid w:val="00E950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00016D"/>
    <w:rPr>
      <w:color w:val="0563C1"/>
      <w:u w:val="single"/>
    </w:rPr>
  </w:style>
  <w:style w:type="paragraph" w:styleId="a5">
    <w:name w:val="footer"/>
    <w:basedOn w:val="a"/>
    <w:rsid w:val="00C47BF3"/>
    <w:pPr>
      <w:tabs>
        <w:tab w:val="center" w:pos="4153"/>
        <w:tab w:val="right" w:pos="8306"/>
      </w:tabs>
      <w:snapToGrid w:val="0"/>
      <w:jc w:val="left"/>
    </w:pPr>
    <w:rPr>
      <w:sz w:val="18"/>
      <w:szCs w:val="18"/>
    </w:rPr>
  </w:style>
  <w:style w:type="character" w:styleId="a6">
    <w:name w:val="page number"/>
    <w:basedOn w:val="a0"/>
    <w:rsid w:val="00C47BF3"/>
  </w:style>
  <w:style w:type="paragraph" w:styleId="a7">
    <w:name w:val="Balloon Text"/>
    <w:basedOn w:val="a"/>
    <w:semiHidden/>
    <w:rsid w:val="0015474D"/>
    <w:rPr>
      <w:sz w:val="18"/>
      <w:szCs w:val="18"/>
    </w:rPr>
  </w:style>
  <w:style w:type="paragraph" w:styleId="a8">
    <w:name w:val="header"/>
    <w:basedOn w:val="a"/>
    <w:link w:val="a9"/>
    <w:rsid w:val="0078287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rsid w:val="0078287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015324">
      <w:bodyDiv w:val="1"/>
      <w:marLeft w:val="0"/>
      <w:marRight w:val="0"/>
      <w:marTop w:val="0"/>
      <w:marBottom w:val="0"/>
      <w:divBdr>
        <w:top w:val="none" w:sz="0" w:space="0" w:color="auto"/>
        <w:left w:val="none" w:sz="0" w:space="0" w:color="auto"/>
        <w:bottom w:val="none" w:sz="0" w:space="0" w:color="auto"/>
        <w:right w:val="none" w:sz="0" w:space="0" w:color="auto"/>
      </w:divBdr>
    </w:div>
    <w:div w:id="170447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Links>
    <vt:vector size="24" baseType="variant">
      <vt:variant>
        <vt:i4>917510</vt:i4>
      </vt:variant>
      <vt:variant>
        <vt:i4>9</vt:i4>
      </vt:variant>
      <vt:variant>
        <vt:i4>0</vt:i4>
      </vt:variant>
      <vt:variant>
        <vt:i4>5</vt:i4>
      </vt:variant>
      <vt:variant>
        <vt:lpwstr>https://baike.baidu.com/item/%E4%B8%80%E6%9B%BC%E8%A1%97/2810280</vt:lpwstr>
      </vt:variant>
      <vt:variant>
        <vt:lpwstr/>
      </vt:variant>
      <vt:variant>
        <vt:i4>5242970</vt:i4>
      </vt:variant>
      <vt:variant>
        <vt:i4>6</vt:i4>
      </vt:variant>
      <vt:variant>
        <vt:i4>0</vt:i4>
      </vt:variant>
      <vt:variant>
        <vt:i4>5</vt:i4>
      </vt:variant>
      <vt:variant>
        <vt:lpwstr>https://baike.baidu.com/item/%E5%8D%97%E5%B2%97%E5%8C%BA/8746751</vt:lpwstr>
      </vt:variant>
      <vt:variant>
        <vt:lpwstr/>
      </vt:variant>
      <vt:variant>
        <vt:i4>786505</vt:i4>
      </vt:variant>
      <vt:variant>
        <vt:i4>3</vt:i4>
      </vt:variant>
      <vt:variant>
        <vt:i4>0</vt:i4>
      </vt:variant>
      <vt:variant>
        <vt:i4>5</vt:i4>
      </vt:variant>
      <vt:variant>
        <vt:lpwstr>https://baike.baidu.com/item/%E5%93%88%E5%B0%94%E6%BB%A8%E5%B8%82/129324</vt:lpwstr>
      </vt:variant>
      <vt:variant>
        <vt:lpwstr/>
      </vt:variant>
      <vt:variant>
        <vt:i4>65602</vt:i4>
      </vt:variant>
      <vt:variant>
        <vt:i4>0</vt:i4>
      </vt:variant>
      <vt:variant>
        <vt:i4>0</vt:i4>
      </vt:variant>
      <vt:variant>
        <vt:i4>5</vt:i4>
      </vt:variant>
      <vt:variant>
        <vt:lpwstr>https://baike.baidu.com/item/%E9%BB%91%E9%BE%99%E6%B1%9F%E7%9C%81/129397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关于近期党史学习教育的工作提醒</dc:title>
  <dc:subject/>
  <dc:creator>Administrator</dc:creator>
  <cp:keywords/>
  <cp:lastModifiedBy>吕刚</cp:lastModifiedBy>
  <cp:revision>4</cp:revision>
  <cp:lastPrinted>2021-03-26T01:04:00Z</cp:lastPrinted>
  <dcterms:created xsi:type="dcterms:W3CDTF">2021-03-26T09:21:00Z</dcterms:created>
  <dcterms:modified xsi:type="dcterms:W3CDTF">2021-03-26T09:36:00Z</dcterms:modified>
</cp:coreProperties>
</file>